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8EBF" w14:textId="4EA2F138" w:rsidR="004A1253" w:rsidRDefault="002521B2" w:rsidP="002521B2">
      <w:pPr>
        <w:jc w:val="center"/>
        <w:rPr>
          <w:b/>
          <w:bCs/>
        </w:rPr>
      </w:pPr>
      <w:r>
        <w:rPr>
          <w:b/>
          <w:bCs/>
        </w:rPr>
        <w:t>Reflective Listening – The Basic Approach</w:t>
      </w:r>
    </w:p>
    <w:p w14:paraId="5C0CC1BE" w14:textId="2D0B3949" w:rsidR="00B77720" w:rsidRDefault="00B77720" w:rsidP="002521B2">
      <w:pPr>
        <w:jc w:val="center"/>
        <w:rPr>
          <w:b/>
          <w:bCs/>
        </w:rPr>
      </w:pPr>
    </w:p>
    <w:p w14:paraId="22A16F1A" w14:textId="7B94BDBB" w:rsidR="00B77720" w:rsidRDefault="00B77720" w:rsidP="002521B2">
      <w:pPr>
        <w:jc w:val="center"/>
        <w:rPr>
          <w:b/>
          <w:bCs/>
        </w:rPr>
      </w:pPr>
    </w:p>
    <w:p w14:paraId="143FB67B" w14:textId="7B7E45AC" w:rsidR="00B77720" w:rsidRDefault="00B77720" w:rsidP="00B77720">
      <w:r>
        <w:t xml:space="preserve">Reflective Listening is used to maximize </w:t>
      </w:r>
      <w:r w:rsidR="005464D6">
        <w:t>client</w:t>
      </w:r>
      <w:r>
        <w:t xml:space="preserve"> engagement in treatment.</w:t>
      </w:r>
    </w:p>
    <w:p w14:paraId="3643C927" w14:textId="77777777" w:rsidR="00747FB4" w:rsidRDefault="00747FB4" w:rsidP="00B77720"/>
    <w:p w14:paraId="60D58260" w14:textId="52F30058" w:rsidR="00B77720" w:rsidRDefault="00747FB4" w:rsidP="00747FB4">
      <w:pPr>
        <w:rPr>
          <w:b/>
          <w:bCs/>
        </w:rPr>
      </w:pPr>
      <w:r w:rsidRPr="00B7772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5F4EE4" wp14:editId="4896D0EC">
            <wp:simplePos x="0" y="0"/>
            <wp:positionH relativeFrom="column">
              <wp:posOffset>3970927</wp:posOffset>
            </wp:positionH>
            <wp:positionV relativeFrom="paragraph">
              <wp:posOffset>153760</wp:posOffset>
            </wp:positionV>
            <wp:extent cx="1828800" cy="1417320"/>
            <wp:effectExtent l="0" t="0" r="0" b="0"/>
            <wp:wrapTight wrapText="bothSides">
              <wp:wrapPolygon edited="0">
                <wp:start x="9000" y="194"/>
                <wp:lineTo x="4800" y="3484"/>
                <wp:lineTo x="4500" y="4645"/>
                <wp:lineTo x="5250" y="5613"/>
                <wp:lineTo x="6900" y="6774"/>
                <wp:lineTo x="6900" y="7355"/>
                <wp:lineTo x="9150" y="9871"/>
                <wp:lineTo x="5250" y="9871"/>
                <wp:lineTo x="4350" y="10452"/>
                <wp:lineTo x="4500" y="12968"/>
                <wp:lineTo x="450" y="13161"/>
                <wp:lineTo x="450" y="15484"/>
                <wp:lineTo x="7200" y="16258"/>
                <wp:lineTo x="450" y="18968"/>
                <wp:lineTo x="300" y="20129"/>
                <wp:lineTo x="2550" y="20903"/>
                <wp:lineTo x="5100" y="21290"/>
                <wp:lineTo x="5700" y="21290"/>
                <wp:lineTo x="10650" y="20710"/>
                <wp:lineTo x="11100" y="19742"/>
                <wp:lineTo x="9900" y="19161"/>
                <wp:lineTo x="10050" y="16065"/>
                <wp:lineTo x="21150" y="15097"/>
                <wp:lineTo x="21300" y="13355"/>
                <wp:lineTo x="15150" y="12968"/>
                <wp:lineTo x="18750" y="9871"/>
                <wp:lineTo x="19350" y="8516"/>
                <wp:lineTo x="18900" y="7742"/>
                <wp:lineTo x="11550" y="3677"/>
                <wp:lineTo x="11850" y="2903"/>
                <wp:lineTo x="11700" y="1161"/>
                <wp:lineTo x="11250" y="194"/>
                <wp:lineTo x="9000" y="194"/>
              </wp:wrapPolygon>
            </wp:wrapTight>
            <wp:docPr id="3" name="Picture 2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ECEEB74-9DCE-E245-9ECA-B338B10D30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0ECEEB74-9DCE-E245-9ECA-B338B10D30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C0565" w14:textId="5E7BEAFE" w:rsidR="00B77720" w:rsidRDefault="00B77720" w:rsidP="00B77720">
      <w:pPr>
        <w:rPr>
          <w:b/>
          <w:bCs/>
        </w:rPr>
      </w:pPr>
    </w:p>
    <w:p w14:paraId="3E13689A" w14:textId="3946E0E7" w:rsidR="00B77720" w:rsidRDefault="00B77720" w:rsidP="00B77720">
      <w:r>
        <w:rPr>
          <w:b/>
          <w:bCs/>
        </w:rPr>
        <w:t xml:space="preserve">O </w:t>
      </w:r>
      <w:r>
        <w:t>– Open-ended Questions</w:t>
      </w:r>
    </w:p>
    <w:p w14:paraId="7DCEA7E6" w14:textId="23D0338D" w:rsidR="00B77720" w:rsidRDefault="00B77720" w:rsidP="00B77720">
      <w:r>
        <w:rPr>
          <w:b/>
          <w:bCs/>
        </w:rPr>
        <w:t xml:space="preserve">A </w:t>
      </w:r>
      <w:r>
        <w:t>– Affirmations</w:t>
      </w:r>
    </w:p>
    <w:p w14:paraId="05566A2A" w14:textId="34E53C26" w:rsidR="00B77720" w:rsidRDefault="00B77720" w:rsidP="00B77720">
      <w:r>
        <w:rPr>
          <w:b/>
          <w:bCs/>
        </w:rPr>
        <w:t xml:space="preserve">R </w:t>
      </w:r>
      <w:r>
        <w:t>– Reflections</w:t>
      </w:r>
    </w:p>
    <w:p w14:paraId="285BA1B6" w14:textId="5CD9D7E8" w:rsidR="00B77720" w:rsidRPr="00B77720" w:rsidRDefault="00B77720" w:rsidP="00B77720">
      <w:r>
        <w:rPr>
          <w:b/>
          <w:bCs/>
        </w:rPr>
        <w:t xml:space="preserve">S </w:t>
      </w:r>
      <w:r>
        <w:t>– Summaries</w:t>
      </w:r>
    </w:p>
    <w:p w14:paraId="1909B3A8" w14:textId="77777777" w:rsidR="005464D6" w:rsidRDefault="005464D6" w:rsidP="00B77720">
      <w:pPr>
        <w:rPr>
          <w:b/>
          <w:bCs/>
        </w:rPr>
      </w:pPr>
    </w:p>
    <w:p w14:paraId="76EBE05C" w14:textId="243DF213" w:rsidR="00B77720" w:rsidRDefault="005464D6" w:rsidP="00B77720">
      <w:pPr>
        <w:rPr>
          <w:b/>
          <w:bCs/>
        </w:rPr>
      </w:pPr>
      <w:r>
        <w:rPr>
          <w:b/>
          <w:bCs/>
        </w:rPr>
        <w:t>OARS keep the conversation moving productively forward.</w:t>
      </w:r>
    </w:p>
    <w:p w14:paraId="0EF2CBC6" w14:textId="2C3CC7E2" w:rsidR="00B77720" w:rsidRDefault="00B77720" w:rsidP="00B77720">
      <w:pPr>
        <w:rPr>
          <w:b/>
          <w:bCs/>
        </w:rPr>
      </w:pPr>
    </w:p>
    <w:p w14:paraId="32CCF275" w14:textId="77777777" w:rsidR="00747FB4" w:rsidRDefault="00747FB4" w:rsidP="00B77720">
      <w:pPr>
        <w:rPr>
          <w:b/>
          <w:bCs/>
        </w:rPr>
      </w:pPr>
    </w:p>
    <w:p w14:paraId="0C91AF97" w14:textId="11F5824D" w:rsidR="00B77720" w:rsidRPr="005464D6" w:rsidRDefault="00B77720" w:rsidP="00B77720">
      <w:pPr>
        <w:rPr>
          <w:b/>
          <w:bCs/>
        </w:rPr>
      </w:pPr>
      <w:r w:rsidRPr="005464D6">
        <w:rPr>
          <w:b/>
          <w:bCs/>
        </w:rPr>
        <w:t>Goals</w:t>
      </w:r>
    </w:p>
    <w:p w14:paraId="12947C79" w14:textId="4491B3F2" w:rsidR="00B77720" w:rsidRDefault="00B77720" w:rsidP="00B77720">
      <w:pPr>
        <w:pStyle w:val="ListParagraph"/>
        <w:numPr>
          <w:ilvl w:val="0"/>
          <w:numId w:val="1"/>
        </w:numPr>
      </w:pPr>
      <w:r>
        <w:t>More than 50% of all your statements are reflections.</w:t>
      </w:r>
    </w:p>
    <w:p w14:paraId="24B130E5" w14:textId="3B484C6F" w:rsidR="00B77720" w:rsidRDefault="00B77720" w:rsidP="00B77720">
      <w:pPr>
        <w:pStyle w:val="ListParagraph"/>
        <w:numPr>
          <w:ilvl w:val="0"/>
          <w:numId w:val="1"/>
        </w:numPr>
      </w:pPr>
      <w:r>
        <w:t>More than 30% of are open questions.</w:t>
      </w:r>
    </w:p>
    <w:p w14:paraId="326D3C35" w14:textId="1E3A194A" w:rsidR="00B77720" w:rsidRDefault="00B77720" w:rsidP="001F555A">
      <w:pPr>
        <w:pStyle w:val="ListParagraph"/>
        <w:numPr>
          <w:ilvl w:val="0"/>
          <w:numId w:val="1"/>
        </w:numPr>
      </w:pPr>
      <w:r>
        <w:t>Include one or two affirmations every few minutes</w:t>
      </w:r>
      <w:r w:rsidR="001F555A">
        <w:t>.</w:t>
      </w:r>
    </w:p>
    <w:p w14:paraId="35E8F251" w14:textId="237C0A3F" w:rsidR="001F555A" w:rsidRDefault="001F555A" w:rsidP="001F555A">
      <w:pPr>
        <w:pStyle w:val="ListParagraph"/>
        <w:numPr>
          <w:ilvl w:val="0"/>
          <w:numId w:val="1"/>
        </w:numPr>
      </w:pPr>
      <w:r>
        <w:t xml:space="preserve">Don’t </w:t>
      </w:r>
      <w:r w:rsidR="005464D6">
        <w:t xml:space="preserve">challenge the client, and don’t </w:t>
      </w:r>
      <w:r>
        <w:t xml:space="preserve">give suggestions or information unless you have permission from the </w:t>
      </w:r>
      <w:r w:rsidR="005464D6">
        <w:t>client</w:t>
      </w:r>
      <w:r>
        <w:t>.</w:t>
      </w:r>
    </w:p>
    <w:p w14:paraId="042A179D" w14:textId="2DCC52C2" w:rsidR="001F555A" w:rsidRDefault="001F555A" w:rsidP="001F555A"/>
    <w:p w14:paraId="128FB0A0" w14:textId="2D779CEE" w:rsidR="001F555A" w:rsidRDefault="001F555A" w:rsidP="001F555A"/>
    <w:p w14:paraId="7B22FD19" w14:textId="28CA1FF2" w:rsidR="001F555A" w:rsidRDefault="001F555A" w:rsidP="001F555A">
      <w:r>
        <w:rPr>
          <w:b/>
          <w:bCs/>
        </w:rPr>
        <w:t xml:space="preserve">Affirmation </w:t>
      </w:r>
      <w:r>
        <w:t xml:space="preserve">= A </w:t>
      </w:r>
      <w:r w:rsidR="003F6D34">
        <w:t>statement</w:t>
      </w:r>
      <w:r>
        <w:t xml:space="preserve"> that highlights a positive in the </w:t>
      </w:r>
      <w:r w:rsidR="00747FB4">
        <w:t>client’s</w:t>
      </w:r>
      <w:r>
        <w:t xml:space="preserve"> behavior or character that</w:t>
      </w:r>
    </w:p>
    <w:p w14:paraId="5E43E3EA" w14:textId="2758A7B4" w:rsidR="00747FB4" w:rsidRDefault="001F555A" w:rsidP="00747FB4">
      <w:pPr>
        <w:ind w:left="720" w:firstLine="720"/>
      </w:pPr>
      <w:r>
        <w:t xml:space="preserve">will help them move toward </w:t>
      </w:r>
      <w:r w:rsidR="003F6D34">
        <w:t xml:space="preserve">their </w:t>
      </w:r>
      <w:r>
        <w:t>growth and health</w:t>
      </w:r>
      <w:r w:rsidR="003F6D34">
        <w:t xml:space="preserve"> goals</w:t>
      </w:r>
      <w:r>
        <w:t>.</w:t>
      </w:r>
      <w:r w:rsidR="00747FB4">
        <w:t xml:space="preserve"> </w:t>
      </w:r>
      <w:r>
        <w:t xml:space="preserve">For example: </w:t>
      </w:r>
    </w:p>
    <w:p w14:paraId="027E291E" w14:textId="77777777" w:rsidR="00747FB4" w:rsidRDefault="00747FB4" w:rsidP="00747FB4">
      <w:pPr>
        <w:ind w:left="720"/>
      </w:pPr>
    </w:p>
    <w:p w14:paraId="1BD2B8DD" w14:textId="53A52B62" w:rsidR="001F555A" w:rsidRDefault="001F555A" w:rsidP="00747FB4">
      <w:pPr>
        <w:ind w:left="720"/>
      </w:pPr>
      <w:r>
        <w:t>“You had to do a lot of work to get here today. You are really committed to you</w:t>
      </w:r>
      <w:r w:rsidR="00747FB4">
        <w:t xml:space="preserve">r </w:t>
      </w:r>
      <w:r>
        <w:t>health.”</w:t>
      </w:r>
    </w:p>
    <w:p w14:paraId="6AF39963" w14:textId="1E505FA1" w:rsidR="001F555A" w:rsidRDefault="001F555A" w:rsidP="001F555A"/>
    <w:p w14:paraId="0C71764A" w14:textId="64B3B843" w:rsidR="001F555A" w:rsidRDefault="001F555A" w:rsidP="001F555A">
      <w:r>
        <w:rPr>
          <w:b/>
          <w:bCs/>
        </w:rPr>
        <w:t xml:space="preserve">Reflection </w:t>
      </w:r>
      <w:r>
        <w:t xml:space="preserve">= Saying back to a </w:t>
      </w:r>
      <w:r w:rsidR="00747FB4">
        <w:t>client</w:t>
      </w:r>
      <w:r>
        <w:t xml:space="preserve"> what they said to you.</w:t>
      </w:r>
    </w:p>
    <w:p w14:paraId="3B8521EB" w14:textId="77777777" w:rsidR="001F555A" w:rsidRDefault="001F555A" w:rsidP="001F555A">
      <w:r>
        <w:tab/>
      </w:r>
    </w:p>
    <w:p w14:paraId="1156CCBF" w14:textId="469E6895" w:rsidR="001F555A" w:rsidRDefault="001F555A" w:rsidP="001F555A">
      <w:pPr>
        <w:ind w:firstLine="720"/>
      </w:pPr>
      <w:r>
        <w:rPr>
          <w:b/>
          <w:bCs/>
        </w:rPr>
        <w:t xml:space="preserve">Simple Reflection </w:t>
      </w:r>
      <w:r>
        <w:t>= Say the exact words, or close to it.</w:t>
      </w:r>
    </w:p>
    <w:p w14:paraId="461EFC0A" w14:textId="1E383392" w:rsidR="001B02A6" w:rsidRDefault="001B02A6" w:rsidP="001F555A">
      <w:pPr>
        <w:ind w:firstLine="720"/>
      </w:pPr>
      <w:r>
        <w:t>EG: “You are feeling depressed today.” “This isn’t easy for you.”</w:t>
      </w:r>
    </w:p>
    <w:p w14:paraId="68359C28" w14:textId="77777777" w:rsidR="001F555A" w:rsidRDefault="001F555A" w:rsidP="001F555A"/>
    <w:p w14:paraId="65E153D2" w14:textId="7B87BFE2" w:rsidR="001F555A" w:rsidRDefault="001F555A" w:rsidP="001F555A">
      <w:pPr>
        <w:ind w:left="720"/>
      </w:pPr>
      <w:r>
        <w:rPr>
          <w:b/>
          <w:bCs/>
        </w:rPr>
        <w:t xml:space="preserve">Complex Reflection </w:t>
      </w:r>
      <w:r>
        <w:t>= Say something that the patient DID NOT say, but that is close to their actual experience. Includes</w:t>
      </w:r>
      <w:r w:rsidR="00747FB4">
        <w:t>:</w:t>
      </w:r>
    </w:p>
    <w:p w14:paraId="558E0891" w14:textId="77777777" w:rsidR="00747FB4" w:rsidRDefault="00747FB4" w:rsidP="001F555A">
      <w:pPr>
        <w:ind w:left="720"/>
      </w:pPr>
    </w:p>
    <w:p w14:paraId="2F87D32D" w14:textId="5EE8B85C" w:rsidR="001F555A" w:rsidRDefault="001F555A" w:rsidP="001F555A">
      <w:pPr>
        <w:ind w:firstLine="720"/>
      </w:pPr>
      <w:r>
        <w:t>Feeling</w:t>
      </w:r>
      <w:r w:rsidR="001B02A6">
        <w:t xml:space="preserve"> – “</w:t>
      </w:r>
      <w:r w:rsidR="007D3F24">
        <w:t>You’re angry</w:t>
      </w:r>
      <w:r w:rsidR="001B02A6">
        <w:t>.”</w:t>
      </w:r>
    </w:p>
    <w:p w14:paraId="2837E41D" w14:textId="22011509" w:rsidR="001F555A" w:rsidRDefault="001F555A" w:rsidP="001F555A">
      <w:pPr>
        <w:ind w:firstLine="720"/>
      </w:pPr>
      <w:r>
        <w:t>Deeper meaning</w:t>
      </w:r>
      <w:r w:rsidR="001B02A6">
        <w:t xml:space="preserve"> – “This is really about your whole marriage.”</w:t>
      </w:r>
    </w:p>
    <w:p w14:paraId="5665A1FD" w14:textId="2B684789" w:rsidR="001F555A" w:rsidRDefault="001F555A" w:rsidP="001F555A">
      <w:pPr>
        <w:ind w:firstLine="720"/>
      </w:pPr>
      <w:r>
        <w:t>Metaphor</w:t>
      </w:r>
      <w:r w:rsidR="001B02A6">
        <w:t xml:space="preserve"> – “</w:t>
      </w:r>
      <w:r w:rsidR="00A34FCC">
        <w:t>The squeaky wheel gets the grease.”</w:t>
      </w:r>
    </w:p>
    <w:p w14:paraId="0D6581F5" w14:textId="23A3AF83" w:rsidR="001F555A" w:rsidRDefault="001F555A" w:rsidP="001F555A">
      <w:pPr>
        <w:ind w:firstLine="720"/>
      </w:pPr>
      <w:r>
        <w:t>Double-sided</w:t>
      </w:r>
      <w:r w:rsidR="00A34FCC">
        <w:t xml:space="preserve"> – “You want to feel healthy, but also you feel stuck.”</w:t>
      </w:r>
    </w:p>
    <w:p w14:paraId="392790FD" w14:textId="19CFD9C9" w:rsidR="001F555A" w:rsidRPr="001F555A" w:rsidRDefault="001F555A" w:rsidP="001F555A">
      <w:pPr>
        <w:ind w:firstLine="720"/>
      </w:pPr>
      <w:r>
        <w:t>Amplified</w:t>
      </w:r>
      <w:r w:rsidR="00A34FCC">
        <w:t xml:space="preserve"> </w:t>
      </w:r>
      <w:r w:rsidR="00A55D46">
        <w:t>–</w:t>
      </w:r>
      <w:r w:rsidR="00A34FCC">
        <w:t xml:space="preserve"> </w:t>
      </w:r>
      <w:r w:rsidR="00A55D46">
        <w:t>“Having fund is more important than your health.”</w:t>
      </w:r>
    </w:p>
    <w:sectPr w:rsidR="001F555A" w:rsidRPr="001F555A" w:rsidSect="0070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068D"/>
    <w:multiLevelType w:val="hybridMultilevel"/>
    <w:tmpl w:val="3A8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B2"/>
    <w:rsid w:val="001B02A6"/>
    <w:rsid w:val="001F2992"/>
    <w:rsid w:val="001F555A"/>
    <w:rsid w:val="002521B2"/>
    <w:rsid w:val="00295819"/>
    <w:rsid w:val="003F6D34"/>
    <w:rsid w:val="005464D6"/>
    <w:rsid w:val="00700C32"/>
    <w:rsid w:val="00747FB4"/>
    <w:rsid w:val="007D3F24"/>
    <w:rsid w:val="00A34FCC"/>
    <w:rsid w:val="00A55D46"/>
    <w:rsid w:val="00B77720"/>
    <w:rsid w:val="00E66ABC"/>
    <w:rsid w:val="00F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FD0A"/>
  <w14:defaultImageDpi w14:val="32767"/>
  <w15:chartTrackingRefBased/>
  <w15:docId w15:val="{E487B552-5070-1143-BD2F-7BC4C21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David</dc:creator>
  <cp:keywords/>
  <dc:description/>
  <cp:lastModifiedBy>Roberts, David</cp:lastModifiedBy>
  <cp:revision>2</cp:revision>
  <dcterms:created xsi:type="dcterms:W3CDTF">2022-04-12T17:46:00Z</dcterms:created>
  <dcterms:modified xsi:type="dcterms:W3CDTF">2022-04-12T17:46:00Z</dcterms:modified>
</cp:coreProperties>
</file>